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Extended Abstract</w:t>
      </w: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Introduction</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Providing the welfare of citizens and other related services is one of the social rights of </w:t>
      </w:r>
      <w:proofErr w:type="gramStart"/>
      <w:r w:rsidRPr="008A561F">
        <w:rPr>
          <w:rFonts w:ascii="Times New Roman" w:hAnsi="Times New Roman" w:cs="B Mitra"/>
          <w:szCs w:val="26"/>
        </w:rPr>
        <w:t>citizens which was</w:t>
      </w:r>
      <w:proofErr w:type="gramEnd"/>
      <w:r w:rsidRPr="008A561F">
        <w:rPr>
          <w:rFonts w:ascii="Times New Roman" w:hAnsi="Times New Roman" w:cs="B Mitra"/>
          <w:szCs w:val="26"/>
        </w:rPr>
        <w:t xml:space="preserve"> considered in the 20th century, and that is why municipalities also seek the best quality in providing services to citizens. In recent years, the concept of social welfare has been seriously considered by sociologists, economists and other fields related to the development of the city and the quality of life. It can be said that social welfare provides the needs and desires of people in society. </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Therefore, urban management as the most important governing institution of the city that is directly related to the citizens should play its role in raising the welfare indicators of citizens. </w:t>
      </w:r>
      <w:proofErr w:type="gramStart"/>
      <w:r w:rsidRPr="008A561F">
        <w:rPr>
          <w:rFonts w:ascii="Times New Roman" w:hAnsi="Times New Roman" w:cs="B Mitra"/>
          <w:szCs w:val="26"/>
        </w:rPr>
        <w:t>A role that urban management of region 18 of Tehran city should also play.</w:t>
      </w:r>
      <w:proofErr w:type="gramEnd"/>
      <w:r w:rsidRPr="008A561F">
        <w:rPr>
          <w:rFonts w:ascii="Times New Roman" w:hAnsi="Times New Roman" w:cs="B Mitra"/>
          <w:szCs w:val="26"/>
        </w:rPr>
        <w:t xml:space="preserve"> The purpose of this study is to examine and measure the performance variables of urban management in relation to citizens' access to social welfare indicators, and to focus the attention of officials and urban planners on the indicators of social welfare in the study areas and to provide solutions in order to improve current problems by identifying and analyzing the performance, role and position of urban management in relation to citizens' access to social welfare.</w:t>
      </w:r>
    </w:p>
    <w:p w:rsidR="001615C3" w:rsidRPr="008A561F" w:rsidRDefault="001615C3" w:rsidP="001615C3">
      <w:pPr>
        <w:widowControl w:val="0"/>
        <w:bidi w:val="0"/>
        <w:spacing w:after="0" w:line="240" w:lineRule="auto"/>
        <w:jc w:val="both"/>
        <w:rPr>
          <w:rFonts w:ascii="Times New Roman" w:hAnsi="Times New Roman" w:cs="B Mitra"/>
          <w:b/>
          <w:bCs/>
          <w:szCs w:val="26"/>
        </w:rPr>
      </w:pP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Methodology</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The method of the present research is analytical and comparative and its analysis is in the form of content and survey. The data collection method is a combination of library and survey methods in the form of questionnaires, interviews and observations. The library method was through the analysis of collecting documents, notes, tables and maps. In the survey method, direct observation, a questionnaire and face-to-face interviews with citizens were used. To determine the sample size in the study area, Cochran's method was used, based on which 384 questionnaires among the neighborhoods were distributed and the results entered into SPSS software. The studied neighborhoods were examined using four physical, socio-cultural, economic and environmental indicators in </w:t>
      </w:r>
      <w:r w:rsidRPr="008A561F">
        <w:rPr>
          <w:rFonts w:ascii="Times New Roman" w:hAnsi="Times New Roman" w:cs="B Mitra"/>
          <w:szCs w:val="26"/>
        </w:rPr>
        <w:lastRenderedPageBreak/>
        <w:t xml:space="preserve">the form of 20 items. The obtained data were analyzed by statistical tests in SPSS software. Fuzzy </w:t>
      </w:r>
      <w:proofErr w:type="spellStart"/>
      <w:r w:rsidRPr="008A561F">
        <w:rPr>
          <w:rFonts w:ascii="Times New Roman" w:hAnsi="Times New Roman" w:cs="B Mitra"/>
          <w:szCs w:val="26"/>
        </w:rPr>
        <w:t>Topsis</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Vikor</w:t>
      </w:r>
      <w:proofErr w:type="spellEnd"/>
      <w:r w:rsidRPr="008A561F">
        <w:rPr>
          <w:rFonts w:ascii="Times New Roman" w:hAnsi="Times New Roman" w:cs="B Mitra"/>
          <w:szCs w:val="26"/>
        </w:rPr>
        <w:t xml:space="preserve"> and WASPAS models were used in this study.</w:t>
      </w:r>
    </w:p>
    <w:p w:rsidR="001615C3" w:rsidRPr="008A561F" w:rsidRDefault="001615C3" w:rsidP="001615C3">
      <w:pPr>
        <w:widowControl w:val="0"/>
        <w:bidi w:val="0"/>
        <w:spacing w:after="0" w:line="240" w:lineRule="auto"/>
        <w:jc w:val="both"/>
        <w:rPr>
          <w:rFonts w:ascii="Times New Roman" w:hAnsi="Times New Roman" w:cs="B Mitra"/>
          <w:b/>
          <w:bCs/>
          <w:szCs w:val="26"/>
        </w:rPr>
      </w:pP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Results and discussion</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In this study, the performance of urban management and its effect on the citizens' access to social welfare services were evaluated using Fuzzy TOPSIS, VIKOR and WASPAS models, and the results showed that the study neighborhoods obtained different rankings</w:t>
      </w:r>
      <w:r w:rsidRPr="008A561F">
        <w:rPr>
          <w:rFonts w:ascii="Times New Roman" w:hAnsi="Times New Roman" w:cs="B Mitra"/>
          <w:szCs w:val="26"/>
          <w:rtl/>
        </w:rPr>
        <w:t>.</w:t>
      </w:r>
      <w:r w:rsidRPr="008A561F">
        <w:rPr>
          <w:rFonts w:ascii="Times New Roman" w:hAnsi="Times New Roman" w:cs="B Mitra"/>
          <w:szCs w:val="26"/>
        </w:rPr>
        <w:t xml:space="preserve"> The results of data analysis by fuzzy TOPSIS technique showed that the performance of urban management on urban welfare in the study areas was different. </w:t>
      </w:r>
      <w:proofErr w:type="spellStart"/>
      <w:r w:rsidRPr="008A561F">
        <w:rPr>
          <w:rFonts w:ascii="Times New Roman" w:hAnsi="Times New Roman" w:cs="B Mitra"/>
          <w:szCs w:val="26"/>
        </w:rPr>
        <w:t>Aamong</w:t>
      </w:r>
      <w:proofErr w:type="spellEnd"/>
      <w:r w:rsidRPr="008A561F">
        <w:rPr>
          <w:rFonts w:ascii="Times New Roman" w:hAnsi="Times New Roman" w:cs="B Mitra"/>
          <w:szCs w:val="26"/>
        </w:rPr>
        <w:t xml:space="preserve"> the neighborhoods in the study area, </w:t>
      </w:r>
      <w:proofErr w:type="spellStart"/>
      <w:r w:rsidRPr="008A561F">
        <w:rPr>
          <w:rFonts w:ascii="Times New Roman" w:hAnsi="Times New Roman" w:cs="B Mitra"/>
          <w:szCs w:val="26"/>
        </w:rPr>
        <w:t>Behdasht</w:t>
      </w:r>
      <w:proofErr w:type="spellEnd"/>
      <w:r w:rsidRPr="008A561F">
        <w:rPr>
          <w:rFonts w:ascii="Times New Roman" w:hAnsi="Times New Roman" w:cs="B Mitra"/>
          <w:szCs w:val="26"/>
        </w:rPr>
        <w:t xml:space="preserve"> (0.742), northern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(0.643), Sahib al-</w:t>
      </w:r>
      <w:proofErr w:type="spellStart"/>
      <w:r w:rsidRPr="008A561F">
        <w:rPr>
          <w:rFonts w:ascii="Times New Roman" w:hAnsi="Times New Roman" w:cs="B Mitra"/>
          <w:szCs w:val="26"/>
        </w:rPr>
        <w:t>Zaman</w:t>
      </w:r>
      <w:proofErr w:type="spellEnd"/>
      <w:r w:rsidRPr="008A561F">
        <w:rPr>
          <w:rFonts w:ascii="Times New Roman" w:hAnsi="Times New Roman" w:cs="B Mitra"/>
          <w:szCs w:val="26"/>
        </w:rPr>
        <w:t xml:space="preserve"> (0.589), southern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(0.563), are among the neighborhoods that the performance of urban management on the urban welfare of citizens has been evaluated positively.</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The results of the VIKOR method in the region 18 of Tehran city shows that among the neighborhoods of this region, two neighborhoods of </w:t>
      </w:r>
      <w:proofErr w:type="spellStart"/>
      <w:r w:rsidRPr="008A561F">
        <w:rPr>
          <w:rFonts w:ascii="Times New Roman" w:hAnsi="Times New Roman" w:cs="B Mitra"/>
          <w:szCs w:val="26"/>
        </w:rPr>
        <w:t>Behdasht</w:t>
      </w:r>
      <w:proofErr w:type="spellEnd"/>
      <w:r w:rsidRPr="008A561F">
        <w:rPr>
          <w:rFonts w:ascii="Times New Roman" w:hAnsi="Times New Roman" w:cs="B Mitra"/>
          <w:szCs w:val="26"/>
        </w:rPr>
        <w:t xml:space="preserve"> and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North are fully possessed of urban welfare (0.000) and four neighborhoods of Sahib Al-</w:t>
      </w:r>
      <w:proofErr w:type="spellStart"/>
      <w:r w:rsidRPr="008A561F">
        <w:rPr>
          <w:rFonts w:ascii="Times New Roman" w:hAnsi="Times New Roman" w:cs="B Mitra"/>
          <w:szCs w:val="26"/>
        </w:rPr>
        <w:t>Zaman</w:t>
      </w:r>
      <w:proofErr w:type="spellEnd"/>
      <w:r w:rsidRPr="008A561F">
        <w:rPr>
          <w:rFonts w:ascii="Times New Roman" w:hAnsi="Times New Roman" w:cs="B Mitra"/>
          <w:szCs w:val="26"/>
        </w:rPr>
        <w:t xml:space="preserve"> (0.496),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South (0.371), Imam Khomeini (0.518), and </w:t>
      </w:r>
      <w:proofErr w:type="spellStart"/>
      <w:r w:rsidRPr="008A561F">
        <w:rPr>
          <w:rFonts w:ascii="Times New Roman" w:hAnsi="Times New Roman" w:cs="B Mitra"/>
          <w:szCs w:val="26"/>
        </w:rPr>
        <w:t>Ferdows</w:t>
      </w:r>
      <w:proofErr w:type="spellEnd"/>
      <w:r w:rsidRPr="008A561F">
        <w:rPr>
          <w:rFonts w:ascii="Times New Roman" w:hAnsi="Times New Roman" w:cs="B Mitra"/>
          <w:szCs w:val="26"/>
        </w:rPr>
        <w:t xml:space="preserve"> (0.552) are partly possessed of urban welfare and four neighborhoods of 17 </w:t>
      </w:r>
      <w:proofErr w:type="spellStart"/>
      <w:r w:rsidRPr="008A561F">
        <w:rPr>
          <w:rFonts w:ascii="Times New Roman" w:hAnsi="Times New Roman" w:cs="B Mitra"/>
          <w:szCs w:val="26"/>
        </w:rPr>
        <w:t>Shahrivar</w:t>
      </w:r>
      <w:proofErr w:type="spellEnd"/>
      <w:r w:rsidRPr="008A561F">
        <w:rPr>
          <w:rFonts w:ascii="Times New Roman" w:hAnsi="Times New Roman" w:cs="B Mitra"/>
          <w:szCs w:val="26"/>
        </w:rPr>
        <w:t xml:space="preserve"> (0.721), </w:t>
      </w:r>
      <w:proofErr w:type="spellStart"/>
      <w:r w:rsidRPr="008A561F">
        <w:rPr>
          <w:rFonts w:ascii="Times New Roman" w:hAnsi="Times New Roman" w:cs="B Mitra"/>
          <w:szCs w:val="26"/>
        </w:rPr>
        <w:t>Shahid</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Rajaei</w:t>
      </w:r>
      <w:proofErr w:type="spellEnd"/>
      <w:r w:rsidRPr="008A561F">
        <w:rPr>
          <w:rFonts w:ascii="Times New Roman" w:hAnsi="Times New Roman" w:cs="B Mitra"/>
          <w:szCs w:val="26"/>
        </w:rPr>
        <w:t xml:space="preserve"> (0.614), </w:t>
      </w:r>
      <w:proofErr w:type="spellStart"/>
      <w:r w:rsidRPr="008A561F">
        <w:rPr>
          <w:rFonts w:ascii="Times New Roman" w:hAnsi="Times New Roman" w:cs="B Mitra"/>
          <w:szCs w:val="26"/>
        </w:rPr>
        <w:t>Yaftabad</w:t>
      </w:r>
      <w:proofErr w:type="spellEnd"/>
      <w:r w:rsidRPr="008A561F">
        <w:rPr>
          <w:rFonts w:ascii="Times New Roman" w:hAnsi="Times New Roman" w:cs="B Mitra"/>
          <w:szCs w:val="26"/>
        </w:rPr>
        <w:t xml:space="preserve"> (0.889) and Shams </w:t>
      </w:r>
      <w:proofErr w:type="spellStart"/>
      <w:r w:rsidRPr="008A561F">
        <w:rPr>
          <w:rFonts w:ascii="Times New Roman" w:hAnsi="Times New Roman" w:cs="B Mitra"/>
          <w:szCs w:val="26"/>
        </w:rPr>
        <w:t>abad</w:t>
      </w:r>
      <w:proofErr w:type="spellEnd"/>
      <w:r w:rsidRPr="008A561F">
        <w:rPr>
          <w:rFonts w:ascii="Times New Roman" w:hAnsi="Times New Roman" w:cs="B Mitra"/>
          <w:szCs w:val="26"/>
        </w:rPr>
        <w:t xml:space="preserve"> (0.975) are at the level of low possession of urban welfare and the four neighborhoods of </w:t>
      </w:r>
      <w:proofErr w:type="spellStart"/>
      <w:r w:rsidRPr="008A561F">
        <w:rPr>
          <w:rFonts w:ascii="Times New Roman" w:hAnsi="Times New Roman" w:cs="B Mitra"/>
          <w:szCs w:val="26"/>
        </w:rPr>
        <w:t>Khalijefars</w:t>
      </w:r>
      <w:proofErr w:type="spellEnd"/>
      <w:r w:rsidRPr="008A561F">
        <w:rPr>
          <w:rFonts w:ascii="Times New Roman" w:hAnsi="Times New Roman" w:cs="B Mitra"/>
          <w:szCs w:val="26"/>
        </w:rPr>
        <w:t xml:space="preserve"> (0.871), </w:t>
      </w:r>
      <w:proofErr w:type="spellStart"/>
      <w:r w:rsidRPr="008A561F">
        <w:rPr>
          <w:rFonts w:ascii="Times New Roman" w:hAnsi="Times New Roman" w:cs="B Mitra"/>
          <w:szCs w:val="26"/>
        </w:rPr>
        <w:t>Sadeghieh</w:t>
      </w:r>
      <w:proofErr w:type="spellEnd"/>
      <w:r w:rsidRPr="008A561F">
        <w:rPr>
          <w:rFonts w:ascii="Times New Roman" w:hAnsi="Times New Roman" w:cs="B Mitra"/>
          <w:szCs w:val="26"/>
        </w:rPr>
        <w:t xml:space="preserve"> (0.982), </w:t>
      </w:r>
      <w:proofErr w:type="spellStart"/>
      <w:r w:rsidRPr="008A561F">
        <w:rPr>
          <w:rFonts w:ascii="Times New Roman" w:hAnsi="Times New Roman" w:cs="B Mitra"/>
          <w:szCs w:val="26"/>
        </w:rPr>
        <w:t>Tolid</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Daru</w:t>
      </w:r>
      <w:proofErr w:type="spellEnd"/>
      <w:r w:rsidRPr="008A561F">
        <w:rPr>
          <w:rFonts w:ascii="Times New Roman" w:hAnsi="Times New Roman" w:cs="B Mitra"/>
          <w:szCs w:val="26"/>
        </w:rPr>
        <w:t xml:space="preserve"> (0.989) and Shad Abad (0.995) </w:t>
      </w:r>
      <w:bookmarkStart w:id="0" w:name="_Hlk51945126"/>
      <w:r w:rsidRPr="008A561F">
        <w:rPr>
          <w:rFonts w:ascii="Times New Roman" w:hAnsi="Times New Roman" w:cs="B Mitra"/>
          <w:szCs w:val="26"/>
        </w:rPr>
        <w:t>do not possess urban welfare services</w:t>
      </w:r>
      <w:bookmarkEnd w:id="0"/>
      <w:r w:rsidRPr="008A561F">
        <w:rPr>
          <w:rFonts w:ascii="Times New Roman" w:hAnsi="Times New Roman" w:cs="B Mitra"/>
          <w:szCs w:val="26"/>
        </w:rPr>
        <w:t xml:space="preserve">. </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The study of WASPAS method in the study area shows that the </w:t>
      </w:r>
      <w:proofErr w:type="spellStart"/>
      <w:r w:rsidRPr="008A561F">
        <w:rPr>
          <w:rFonts w:ascii="Times New Roman" w:hAnsi="Times New Roman" w:cs="B Mitra"/>
          <w:szCs w:val="26"/>
        </w:rPr>
        <w:t>Behdasht</w:t>
      </w:r>
      <w:proofErr w:type="spellEnd"/>
      <w:r w:rsidRPr="008A561F">
        <w:rPr>
          <w:rFonts w:ascii="Times New Roman" w:hAnsi="Times New Roman" w:cs="B Mitra"/>
          <w:szCs w:val="26"/>
        </w:rPr>
        <w:t xml:space="preserve">, North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Sahib al-</w:t>
      </w:r>
      <w:proofErr w:type="spellStart"/>
      <w:r w:rsidRPr="008A561F">
        <w:rPr>
          <w:rFonts w:ascii="Times New Roman" w:hAnsi="Times New Roman" w:cs="B Mitra"/>
          <w:szCs w:val="26"/>
        </w:rPr>
        <w:t>Zaman</w:t>
      </w:r>
      <w:proofErr w:type="spellEnd"/>
      <w:r w:rsidRPr="008A561F">
        <w:rPr>
          <w:rFonts w:ascii="Times New Roman" w:hAnsi="Times New Roman" w:cs="B Mitra"/>
          <w:szCs w:val="26"/>
        </w:rPr>
        <w:t xml:space="preserve"> neighborhoods are in a state of urban welfare possession and the neighborhoods of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South, </w:t>
      </w:r>
      <w:proofErr w:type="spellStart"/>
      <w:r w:rsidRPr="008A561F">
        <w:rPr>
          <w:rFonts w:ascii="Times New Roman" w:hAnsi="Times New Roman" w:cs="B Mitra"/>
          <w:szCs w:val="26"/>
        </w:rPr>
        <w:t>Ferdows</w:t>
      </w:r>
      <w:proofErr w:type="spellEnd"/>
      <w:r w:rsidRPr="008A561F">
        <w:rPr>
          <w:rFonts w:ascii="Times New Roman" w:hAnsi="Times New Roman" w:cs="B Mitra"/>
          <w:szCs w:val="26"/>
        </w:rPr>
        <w:t xml:space="preserve">, Imam Khomeini, 17 </w:t>
      </w:r>
      <w:proofErr w:type="spellStart"/>
      <w:r w:rsidRPr="008A561F">
        <w:rPr>
          <w:rFonts w:ascii="Times New Roman" w:hAnsi="Times New Roman" w:cs="B Mitra"/>
          <w:szCs w:val="26"/>
        </w:rPr>
        <w:t>Shahrivar</w:t>
      </w:r>
      <w:proofErr w:type="spellEnd"/>
      <w:r w:rsidRPr="008A561F">
        <w:rPr>
          <w:rFonts w:ascii="Times New Roman" w:hAnsi="Times New Roman" w:cs="B Mitra"/>
          <w:szCs w:val="26"/>
        </w:rPr>
        <w:t xml:space="preserve"> are partly possessed of urban welfare, and </w:t>
      </w:r>
      <w:proofErr w:type="spellStart"/>
      <w:r w:rsidRPr="008A561F">
        <w:rPr>
          <w:rFonts w:ascii="Times New Roman" w:hAnsi="Times New Roman" w:cs="B Mitra"/>
          <w:szCs w:val="26"/>
        </w:rPr>
        <w:t>Shahid</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Rajaee</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Yaft</w:t>
      </w:r>
      <w:proofErr w:type="spellEnd"/>
      <w:r w:rsidRPr="008A561F">
        <w:rPr>
          <w:rFonts w:ascii="Times New Roman" w:hAnsi="Times New Roman" w:cs="B Mitra"/>
          <w:szCs w:val="26"/>
        </w:rPr>
        <w:t xml:space="preserve"> Abad, Shams Abad and </w:t>
      </w:r>
      <w:proofErr w:type="spellStart"/>
      <w:r w:rsidRPr="008A561F">
        <w:rPr>
          <w:rFonts w:ascii="Times New Roman" w:hAnsi="Times New Roman" w:cs="B Mitra"/>
          <w:szCs w:val="26"/>
        </w:rPr>
        <w:t>Khalije</w:t>
      </w:r>
      <w:proofErr w:type="spellEnd"/>
      <w:r w:rsidRPr="008A561F">
        <w:rPr>
          <w:rFonts w:ascii="Times New Roman" w:hAnsi="Times New Roman" w:cs="B Mitra"/>
          <w:szCs w:val="26"/>
        </w:rPr>
        <w:t xml:space="preserve"> Fars neighborhoods have low possession urban welfare and </w:t>
      </w:r>
      <w:proofErr w:type="spellStart"/>
      <w:r w:rsidRPr="008A561F">
        <w:rPr>
          <w:rFonts w:ascii="Times New Roman" w:hAnsi="Times New Roman" w:cs="B Mitra"/>
          <w:szCs w:val="26"/>
        </w:rPr>
        <w:t>Sadeghiyeh</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Tolid</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Daru</w:t>
      </w:r>
      <w:proofErr w:type="spellEnd"/>
      <w:r w:rsidRPr="008A561F">
        <w:rPr>
          <w:rFonts w:ascii="Times New Roman" w:hAnsi="Times New Roman" w:cs="B Mitra"/>
          <w:szCs w:val="26"/>
        </w:rPr>
        <w:t xml:space="preserve"> and Shad Abad do not possess </w:t>
      </w:r>
      <w:bookmarkStart w:id="1" w:name="_Hlk51947705"/>
      <w:r w:rsidRPr="008A561F">
        <w:rPr>
          <w:rFonts w:ascii="Times New Roman" w:hAnsi="Times New Roman" w:cs="B Mitra"/>
          <w:szCs w:val="26"/>
        </w:rPr>
        <w:lastRenderedPageBreak/>
        <w:t>urban welfare</w:t>
      </w:r>
      <w:bookmarkEnd w:id="1"/>
      <w:r w:rsidRPr="008A561F">
        <w:rPr>
          <w:rFonts w:ascii="Times New Roman" w:hAnsi="Times New Roman" w:cs="B Mitra"/>
          <w:szCs w:val="26"/>
        </w:rPr>
        <w:t>.</w:t>
      </w:r>
    </w:p>
    <w:p w:rsidR="001615C3" w:rsidRPr="008A561F" w:rsidRDefault="001615C3" w:rsidP="001615C3">
      <w:pPr>
        <w:widowControl w:val="0"/>
        <w:bidi w:val="0"/>
        <w:spacing w:after="0" w:line="240" w:lineRule="auto"/>
        <w:jc w:val="both"/>
        <w:rPr>
          <w:rFonts w:ascii="Times New Roman" w:hAnsi="Times New Roman" w:cs="B Mitra"/>
          <w:b/>
          <w:bCs/>
          <w:szCs w:val="26"/>
        </w:rPr>
      </w:pP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Conclusion</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Considering that most of the indicators that have been used for determining the effectiveness of urban management performance on the citizens' access to social welfare services have a high level of meaning, so it can be said that the satisfaction in most neighborhoods are significantly below average. The amount of explanatory items in the social and cultural dimension in the </w:t>
      </w:r>
      <w:proofErr w:type="spellStart"/>
      <w:r w:rsidRPr="008A561F">
        <w:rPr>
          <w:rFonts w:ascii="Times New Roman" w:hAnsi="Times New Roman" w:cs="B Mitra"/>
          <w:szCs w:val="26"/>
        </w:rPr>
        <w:t>Behdasht</w:t>
      </w:r>
      <w:proofErr w:type="spellEnd"/>
      <w:r w:rsidRPr="008A561F">
        <w:rPr>
          <w:rFonts w:ascii="Times New Roman" w:hAnsi="Times New Roman" w:cs="B Mitra"/>
          <w:szCs w:val="26"/>
        </w:rPr>
        <w:t xml:space="preserve"> (17.38),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North (17.31),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South (17.28) neighborhoods are highest and Shams Abad (13.38), </w:t>
      </w:r>
      <w:proofErr w:type="spellStart"/>
      <w:r w:rsidRPr="008A561F">
        <w:rPr>
          <w:rFonts w:ascii="Times New Roman" w:hAnsi="Times New Roman" w:cs="B Mitra"/>
          <w:szCs w:val="26"/>
        </w:rPr>
        <w:t>Khalije</w:t>
      </w:r>
      <w:proofErr w:type="spellEnd"/>
      <w:r w:rsidRPr="008A561F">
        <w:rPr>
          <w:rFonts w:ascii="Times New Roman" w:hAnsi="Times New Roman" w:cs="B Mitra"/>
          <w:szCs w:val="26"/>
        </w:rPr>
        <w:t xml:space="preserve"> Fars (13.23), </w:t>
      </w:r>
      <w:proofErr w:type="spellStart"/>
      <w:r w:rsidRPr="008A561F">
        <w:rPr>
          <w:rFonts w:ascii="Times New Roman" w:hAnsi="Times New Roman" w:cs="B Mitra"/>
          <w:szCs w:val="26"/>
        </w:rPr>
        <w:t>Sadeghieh</w:t>
      </w:r>
      <w:proofErr w:type="spellEnd"/>
      <w:r w:rsidRPr="008A561F">
        <w:rPr>
          <w:rFonts w:ascii="Times New Roman" w:hAnsi="Times New Roman" w:cs="B Mitra"/>
          <w:szCs w:val="26"/>
        </w:rPr>
        <w:t xml:space="preserve"> (12.21) neighborhoods have the lowest values. </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Physical dimension indicators are different in the study area and in the </w:t>
      </w:r>
      <w:proofErr w:type="spellStart"/>
      <w:r w:rsidRPr="008A561F">
        <w:rPr>
          <w:rFonts w:ascii="Times New Roman" w:hAnsi="Times New Roman" w:cs="B Mitra"/>
          <w:szCs w:val="26"/>
        </w:rPr>
        <w:t>Behdasht</w:t>
      </w:r>
      <w:proofErr w:type="spellEnd"/>
      <w:r w:rsidRPr="008A561F">
        <w:rPr>
          <w:rFonts w:ascii="Times New Roman" w:hAnsi="Times New Roman" w:cs="B Mitra"/>
          <w:szCs w:val="26"/>
        </w:rPr>
        <w:t xml:space="preserve"> (-0.27), North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(-0.32), Sahib al-</w:t>
      </w:r>
      <w:proofErr w:type="spellStart"/>
      <w:r w:rsidRPr="008A561F">
        <w:rPr>
          <w:rFonts w:ascii="Times New Roman" w:hAnsi="Times New Roman" w:cs="B Mitra"/>
          <w:szCs w:val="26"/>
        </w:rPr>
        <w:t>Zaman</w:t>
      </w:r>
      <w:proofErr w:type="spellEnd"/>
      <w:r w:rsidRPr="008A561F">
        <w:rPr>
          <w:rFonts w:ascii="Times New Roman" w:hAnsi="Times New Roman" w:cs="B Mitra"/>
          <w:szCs w:val="26"/>
        </w:rPr>
        <w:t xml:space="preserve"> (-0.34), South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(-0.41) neighborhoods with Less difference and at a significant level higher than 0.05 indicates that the performance of urban management in the welfare of citizens has been more than other neighborhoods and in </w:t>
      </w:r>
      <w:proofErr w:type="spellStart"/>
      <w:r w:rsidRPr="008A561F">
        <w:rPr>
          <w:rFonts w:ascii="Times New Roman" w:hAnsi="Times New Roman" w:cs="B Mitra"/>
          <w:szCs w:val="26"/>
        </w:rPr>
        <w:t>Sadeghieh</w:t>
      </w:r>
      <w:proofErr w:type="spellEnd"/>
      <w:r w:rsidRPr="008A561F">
        <w:rPr>
          <w:rFonts w:ascii="Times New Roman" w:hAnsi="Times New Roman" w:cs="B Mitra"/>
          <w:szCs w:val="26"/>
        </w:rPr>
        <w:t xml:space="preserve"> neighborhoods with an average difference of -5.2, </w:t>
      </w:r>
      <w:proofErr w:type="spellStart"/>
      <w:r w:rsidRPr="008A561F">
        <w:rPr>
          <w:rFonts w:ascii="Times New Roman" w:hAnsi="Times New Roman" w:cs="B Mitra"/>
          <w:szCs w:val="26"/>
        </w:rPr>
        <w:t>Khalije</w:t>
      </w:r>
      <w:proofErr w:type="spellEnd"/>
      <w:r w:rsidRPr="008A561F">
        <w:rPr>
          <w:rFonts w:ascii="Times New Roman" w:hAnsi="Times New Roman" w:cs="B Mitra"/>
          <w:szCs w:val="26"/>
        </w:rPr>
        <w:t xml:space="preserve"> Fars with an average difference of -4.88 and the Shams Abad neighborhood with a difference of 4.83 has the most dissatisfied citizens. Comparing the effectiveness of urban management performance in the welfare of citizens in the environmental dimension in the neighborhoods shows that only in </w:t>
      </w:r>
      <w:proofErr w:type="spellStart"/>
      <w:r w:rsidRPr="008A561F">
        <w:rPr>
          <w:rFonts w:ascii="Times New Roman" w:hAnsi="Times New Roman" w:cs="B Mitra"/>
          <w:szCs w:val="26"/>
        </w:rPr>
        <w:t>Behdasht</w:t>
      </w:r>
      <w:proofErr w:type="spellEnd"/>
      <w:r w:rsidRPr="008A561F">
        <w:rPr>
          <w:rFonts w:ascii="Times New Roman" w:hAnsi="Times New Roman" w:cs="B Mitra"/>
          <w:szCs w:val="26"/>
        </w:rPr>
        <w:t xml:space="preserve"> area with an average difference of -0.8 and North </w:t>
      </w:r>
      <w:proofErr w:type="spellStart"/>
      <w:r w:rsidRPr="008A561F">
        <w:rPr>
          <w:rFonts w:ascii="Times New Roman" w:hAnsi="Times New Roman" w:cs="B Mitra"/>
          <w:szCs w:val="26"/>
        </w:rPr>
        <w:t>Valiasr</w:t>
      </w:r>
      <w:proofErr w:type="spellEnd"/>
      <w:r w:rsidRPr="008A561F">
        <w:rPr>
          <w:rFonts w:ascii="Times New Roman" w:hAnsi="Times New Roman" w:cs="B Mitra"/>
          <w:szCs w:val="26"/>
        </w:rPr>
        <w:t xml:space="preserve"> neighborhood with an average difference of -1.1 The effectiveness of urban management performance is quite significant. And </w:t>
      </w:r>
      <w:proofErr w:type="spellStart"/>
      <w:r w:rsidRPr="008A561F">
        <w:rPr>
          <w:rFonts w:ascii="Times New Roman" w:hAnsi="Times New Roman" w:cs="B Mitra"/>
          <w:szCs w:val="26"/>
        </w:rPr>
        <w:t>Shamsabad</w:t>
      </w:r>
      <w:proofErr w:type="spellEnd"/>
      <w:r w:rsidRPr="008A561F">
        <w:rPr>
          <w:rFonts w:ascii="Times New Roman" w:hAnsi="Times New Roman" w:cs="B Mitra"/>
          <w:szCs w:val="26"/>
        </w:rPr>
        <w:t xml:space="preserve">, </w:t>
      </w:r>
      <w:proofErr w:type="spellStart"/>
      <w:r w:rsidRPr="008A561F">
        <w:rPr>
          <w:rFonts w:ascii="Times New Roman" w:hAnsi="Times New Roman" w:cs="B Mitra"/>
          <w:szCs w:val="26"/>
        </w:rPr>
        <w:t>Khalije</w:t>
      </w:r>
      <w:proofErr w:type="spellEnd"/>
      <w:r w:rsidRPr="008A561F">
        <w:rPr>
          <w:rFonts w:ascii="Times New Roman" w:hAnsi="Times New Roman" w:cs="B Mitra"/>
          <w:szCs w:val="26"/>
        </w:rPr>
        <w:t xml:space="preserve"> Fars and </w:t>
      </w:r>
      <w:proofErr w:type="spellStart"/>
      <w:r w:rsidRPr="008A561F">
        <w:rPr>
          <w:rFonts w:ascii="Times New Roman" w:hAnsi="Times New Roman" w:cs="B Mitra"/>
          <w:szCs w:val="26"/>
        </w:rPr>
        <w:t>Sadeghieh</w:t>
      </w:r>
      <w:proofErr w:type="spellEnd"/>
      <w:r w:rsidRPr="008A561F">
        <w:rPr>
          <w:rFonts w:ascii="Times New Roman" w:hAnsi="Times New Roman" w:cs="B Mitra"/>
          <w:szCs w:val="26"/>
        </w:rPr>
        <w:t xml:space="preserve"> neighborhoods have the most differences with the current average.</w:t>
      </w:r>
    </w:p>
    <w:p w:rsidR="001615C3" w:rsidRPr="008A561F" w:rsidRDefault="001615C3" w:rsidP="001615C3">
      <w:pPr>
        <w:widowControl w:val="0"/>
        <w:bidi w:val="0"/>
        <w:spacing w:after="0" w:line="240" w:lineRule="auto"/>
        <w:jc w:val="both"/>
        <w:rPr>
          <w:rFonts w:ascii="Times New Roman" w:hAnsi="Times New Roman" w:cs="B Mitra"/>
          <w:szCs w:val="26"/>
        </w:rPr>
      </w:pP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Funding</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There is no funding support.</w:t>
      </w:r>
    </w:p>
    <w:p w:rsidR="001615C3" w:rsidRPr="008A561F" w:rsidRDefault="001615C3" w:rsidP="001615C3">
      <w:pPr>
        <w:widowControl w:val="0"/>
        <w:bidi w:val="0"/>
        <w:spacing w:after="0" w:line="240" w:lineRule="auto"/>
        <w:jc w:val="both"/>
        <w:rPr>
          <w:rFonts w:ascii="Times New Roman" w:hAnsi="Times New Roman" w:cs="B Mitra"/>
          <w:b/>
          <w:bCs/>
          <w:szCs w:val="26"/>
        </w:rPr>
      </w:pP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Authors’ Contribution</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 xml:space="preserve"> Authors contributed equally to the conceptualization and writing of the article. All of the authors approved </w:t>
      </w:r>
      <w:proofErr w:type="spellStart"/>
      <w:r w:rsidRPr="008A561F">
        <w:rPr>
          <w:rFonts w:ascii="Times New Roman" w:hAnsi="Times New Roman" w:cs="B Mitra"/>
          <w:szCs w:val="26"/>
        </w:rPr>
        <w:t>thecontent</w:t>
      </w:r>
      <w:proofErr w:type="spellEnd"/>
      <w:r w:rsidRPr="008A561F">
        <w:rPr>
          <w:rFonts w:ascii="Times New Roman" w:hAnsi="Times New Roman" w:cs="B Mitra"/>
          <w:szCs w:val="26"/>
        </w:rPr>
        <w:t xml:space="preserve"> of the manuscript and agreed on all aspects of the work declaration of competing interest </w:t>
      </w:r>
      <w:r w:rsidRPr="008A561F">
        <w:rPr>
          <w:rFonts w:ascii="Times New Roman" w:hAnsi="Times New Roman" w:cs="B Mitra"/>
          <w:szCs w:val="26"/>
        </w:rPr>
        <w:lastRenderedPageBreak/>
        <w:t>none.</w:t>
      </w:r>
    </w:p>
    <w:p w:rsidR="001615C3" w:rsidRPr="008A561F" w:rsidRDefault="001615C3" w:rsidP="001615C3">
      <w:pPr>
        <w:widowControl w:val="0"/>
        <w:bidi w:val="0"/>
        <w:spacing w:after="0" w:line="240" w:lineRule="auto"/>
        <w:jc w:val="both"/>
        <w:rPr>
          <w:rFonts w:ascii="Times New Roman" w:hAnsi="Times New Roman" w:cs="B Mitra"/>
          <w:b/>
          <w:bCs/>
          <w:szCs w:val="26"/>
        </w:rPr>
      </w:pP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Conflict of Interest</w:t>
      </w:r>
    </w:p>
    <w:p w:rsidR="001615C3" w:rsidRPr="008A561F" w:rsidRDefault="001615C3" w:rsidP="001615C3">
      <w:pPr>
        <w:widowControl w:val="0"/>
        <w:bidi w:val="0"/>
        <w:spacing w:after="0" w:line="240" w:lineRule="auto"/>
        <w:jc w:val="both"/>
        <w:rPr>
          <w:rFonts w:ascii="Times New Roman" w:hAnsi="Times New Roman" w:cs="B Mitra"/>
          <w:szCs w:val="26"/>
        </w:rPr>
      </w:pPr>
      <w:r w:rsidRPr="008A561F">
        <w:rPr>
          <w:rFonts w:ascii="Times New Roman" w:hAnsi="Times New Roman" w:cs="B Mitra"/>
          <w:szCs w:val="26"/>
        </w:rPr>
        <w:t>Authors declared no conflict of interest.</w:t>
      </w:r>
    </w:p>
    <w:p w:rsidR="001615C3" w:rsidRPr="008A561F" w:rsidRDefault="001615C3" w:rsidP="001615C3">
      <w:pPr>
        <w:widowControl w:val="0"/>
        <w:bidi w:val="0"/>
        <w:spacing w:after="0" w:line="240" w:lineRule="auto"/>
        <w:jc w:val="both"/>
        <w:rPr>
          <w:rFonts w:ascii="Times New Roman" w:hAnsi="Times New Roman" w:cs="B Mitra"/>
          <w:b/>
          <w:bCs/>
          <w:szCs w:val="26"/>
        </w:rPr>
      </w:pPr>
    </w:p>
    <w:p w:rsidR="001615C3" w:rsidRPr="008A561F" w:rsidRDefault="001615C3" w:rsidP="001615C3">
      <w:pPr>
        <w:widowControl w:val="0"/>
        <w:bidi w:val="0"/>
        <w:spacing w:after="0" w:line="240" w:lineRule="auto"/>
        <w:jc w:val="both"/>
        <w:rPr>
          <w:rFonts w:ascii="Times New Roman" w:hAnsi="Times New Roman" w:cs="B Mitra"/>
          <w:b/>
          <w:bCs/>
          <w:szCs w:val="26"/>
        </w:rPr>
      </w:pPr>
      <w:r w:rsidRPr="008A561F">
        <w:rPr>
          <w:rFonts w:ascii="Times New Roman" w:hAnsi="Times New Roman" w:cs="B Mitra"/>
          <w:b/>
          <w:bCs/>
          <w:szCs w:val="26"/>
        </w:rPr>
        <w:t>Acknowledgments</w:t>
      </w:r>
    </w:p>
    <w:p w:rsidR="001615C3" w:rsidRPr="008A561F" w:rsidRDefault="001615C3" w:rsidP="001615C3">
      <w:pPr>
        <w:widowControl w:val="0"/>
        <w:bidi w:val="0"/>
        <w:spacing w:after="0" w:line="240" w:lineRule="auto"/>
        <w:jc w:val="both"/>
        <w:rPr>
          <w:rFonts w:ascii="Times New Roman" w:hAnsi="Times New Roman" w:cs="B Mitra"/>
          <w:szCs w:val="26"/>
          <w:rtl/>
        </w:rPr>
      </w:pPr>
      <w:r w:rsidRPr="008A561F">
        <w:rPr>
          <w:rFonts w:ascii="Times New Roman" w:hAnsi="Times New Roman" w:cs="B Mitra"/>
          <w:szCs w:val="26"/>
        </w:rPr>
        <w:t>We are grateful to all the scientific consultants of this paper.</w:t>
      </w:r>
    </w:p>
    <w:p w:rsidR="001615C3" w:rsidRPr="008A561F" w:rsidRDefault="001615C3" w:rsidP="001615C3">
      <w:pPr>
        <w:widowControl w:val="0"/>
        <w:spacing w:after="0" w:line="240" w:lineRule="auto"/>
        <w:jc w:val="both"/>
        <w:rPr>
          <w:rFonts w:ascii="Times New Roman" w:hAnsi="Times New Roman" w:cs="B Mitra"/>
          <w:szCs w:val="26"/>
          <w:rtl/>
        </w:rPr>
        <w:sectPr w:rsidR="001615C3" w:rsidRPr="008A561F" w:rsidSect="008A561F">
          <w:footerReference w:type="default" r:id="rId4"/>
          <w:pgSz w:w="11906" w:h="16838"/>
          <w:pgMar w:top="1701" w:right="1701" w:bottom="1701" w:left="1701" w:header="1134" w:footer="720" w:gutter="0"/>
          <w:cols w:num="2" w:space="709"/>
          <w:titlePg/>
          <w:rtlGutter/>
          <w:docGrid w:linePitch="360"/>
        </w:sectPr>
      </w:pPr>
    </w:p>
    <w:p w:rsidR="001615C3" w:rsidRPr="008A561F" w:rsidRDefault="001615C3" w:rsidP="001615C3">
      <w:pPr>
        <w:widowControl w:val="0"/>
        <w:spacing w:after="0" w:line="240" w:lineRule="auto"/>
        <w:jc w:val="both"/>
        <w:rPr>
          <w:rFonts w:ascii="Times New Roman" w:hAnsi="Times New Roman" w:cs="B Mitra"/>
          <w:szCs w:val="26"/>
        </w:rPr>
      </w:pPr>
    </w:p>
    <w:p w:rsidR="007A38FD" w:rsidRPr="001615C3" w:rsidRDefault="007A38FD"/>
    <w:sectPr w:rsidR="007A38FD" w:rsidRPr="001615C3" w:rsidSect="007A38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82" w:rsidRDefault="001615C3" w:rsidP="00976598">
    <w:pPr>
      <w:pStyle w:val="Footer"/>
      <w:jc w:val="center"/>
    </w:pPr>
  </w:p>
  <w:p w:rsidR="00125282" w:rsidRDefault="001615C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1615C3"/>
    <w:rsid w:val="001615C3"/>
    <w:rsid w:val="007A38FD"/>
    <w:rsid w:val="00914FBF"/>
    <w:rsid w:val="00D11B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C3"/>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1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5C3"/>
    <w:rPr>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5174</Characters>
  <Application>Microsoft Office Word</Application>
  <DocSecurity>0</DocSecurity>
  <Lines>43</Lines>
  <Paragraphs>12</Paragraphs>
  <ScaleCrop>false</ScaleCrop>
  <Company>Grizli777</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soleimani</dc:creator>
  <cp:lastModifiedBy>soleimani</cp:lastModifiedBy>
  <cp:revision>1</cp:revision>
  <dcterms:created xsi:type="dcterms:W3CDTF">2023-05-29T09:56:00Z</dcterms:created>
  <dcterms:modified xsi:type="dcterms:W3CDTF">2023-05-29T09:57:00Z</dcterms:modified>
</cp:coreProperties>
</file>